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72174" w14:textId="77777777" w:rsidR="00C74685" w:rsidRDefault="00C74685" w:rsidP="00444C21">
      <w:pPr>
        <w:jc w:val="center"/>
        <w:rPr>
          <w:sz w:val="28"/>
          <w:szCs w:val="28"/>
        </w:rPr>
      </w:pPr>
    </w:p>
    <w:p w14:paraId="67DE8774" w14:textId="5802DA8C" w:rsidR="00444C21" w:rsidRDefault="00444C21" w:rsidP="00444C21">
      <w:pPr>
        <w:jc w:val="center"/>
        <w:rPr>
          <w:sz w:val="28"/>
          <w:szCs w:val="28"/>
        </w:rPr>
      </w:pPr>
      <w:r w:rsidRPr="003C678F">
        <w:rPr>
          <w:sz w:val="28"/>
          <w:szCs w:val="28"/>
        </w:rPr>
        <w:t>УПИС</w:t>
      </w:r>
      <w:r w:rsidRPr="003C678F">
        <w:rPr>
          <w:spacing w:val="-3"/>
          <w:sz w:val="28"/>
          <w:szCs w:val="28"/>
        </w:rPr>
        <w:t xml:space="preserve"> </w:t>
      </w:r>
      <w:r w:rsidRPr="003C678F">
        <w:rPr>
          <w:sz w:val="28"/>
          <w:szCs w:val="28"/>
          <w:lang w:val="sr-Cyrl-RS"/>
        </w:rPr>
        <w:t xml:space="preserve">СТУДЕНАТА </w:t>
      </w:r>
      <w:r w:rsidRPr="003C678F">
        <w:rPr>
          <w:sz w:val="28"/>
          <w:szCs w:val="28"/>
        </w:rPr>
        <w:t>БЕЗ</w:t>
      </w:r>
      <w:r w:rsidRPr="003C678F">
        <w:rPr>
          <w:spacing w:val="-2"/>
          <w:sz w:val="28"/>
          <w:szCs w:val="28"/>
        </w:rPr>
        <w:t xml:space="preserve"> </w:t>
      </w:r>
      <w:r w:rsidRPr="003C678F">
        <w:rPr>
          <w:sz w:val="28"/>
          <w:szCs w:val="28"/>
        </w:rPr>
        <w:t>ПРИЈЕМНОГ</w:t>
      </w:r>
      <w:r w:rsidRPr="003C678F">
        <w:rPr>
          <w:spacing w:val="5"/>
          <w:sz w:val="28"/>
          <w:szCs w:val="28"/>
        </w:rPr>
        <w:t xml:space="preserve"> </w:t>
      </w:r>
      <w:r w:rsidRPr="003C678F">
        <w:rPr>
          <w:sz w:val="28"/>
          <w:szCs w:val="28"/>
        </w:rPr>
        <w:t>ИСПИТА</w:t>
      </w:r>
    </w:p>
    <w:p w14:paraId="3B4E9332" w14:textId="10572113" w:rsidR="00444C21" w:rsidRDefault="00444C21" w:rsidP="00444C21">
      <w:pPr>
        <w:jc w:val="center"/>
        <w:rPr>
          <w:sz w:val="25"/>
          <w:szCs w:val="25"/>
          <w:lang w:val="sr-Cyrl-RS"/>
        </w:rPr>
      </w:pPr>
    </w:p>
    <w:p w14:paraId="799C8D32" w14:textId="77777777" w:rsidR="00C74685" w:rsidRDefault="00C74685" w:rsidP="00444C21">
      <w:pPr>
        <w:jc w:val="center"/>
        <w:rPr>
          <w:sz w:val="25"/>
          <w:szCs w:val="25"/>
          <w:lang w:val="sr-Cyrl-RS"/>
        </w:rPr>
      </w:pPr>
    </w:p>
    <w:p w14:paraId="646BA55C" w14:textId="6981531C" w:rsidR="00444C21" w:rsidRPr="00444C21" w:rsidRDefault="00444C21" w:rsidP="00C74685">
      <w:pPr>
        <w:ind w:firstLine="720"/>
        <w:jc w:val="both"/>
        <w:rPr>
          <w:sz w:val="25"/>
          <w:szCs w:val="25"/>
          <w:lang w:val="sr-Cyrl-RS"/>
        </w:rPr>
      </w:pPr>
      <w:r w:rsidRPr="00444C21">
        <w:rPr>
          <w:sz w:val="25"/>
          <w:szCs w:val="25"/>
          <w:lang w:val="sr-Cyrl-RS"/>
        </w:rPr>
        <w:t xml:space="preserve">На прву годину </w:t>
      </w:r>
      <w:r w:rsidR="00C74685">
        <w:rPr>
          <w:sz w:val="25"/>
          <w:szCs w:val="25"/>
          <w:lang w:val="sr-Cyrl-RS"/>
        </w:rPr>
        <w:t xml:space="preserve">основних академских и </w:t>
      </w:r>
      <w:r w:rsidRPr="00C74685">
        <w:rPr>
          <w:b/>
          <w:sz w:val="25"/>
          <w:szCs w:val="25"/>
          <w:lang w:val="sr-Cyrl-RS"/>
        </w:rPr>
        <w:t>интегрисаних академских студија</w:t>
      </w:r>
      <w:r w:rsidRPr="00444C21">
        <w:rPr>
          <w:sz w:val="25"/>
          <w:szCs w:val="25"/>
          <w:lang w:val="sr-Cyrl-RS"/>
        </w:rPr>
        <w:t xml:space="preserve"> може се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без пријемног испита уписати:</w:t>
      </w:r>
    </w:p>
    <w:p w14:paraId="722864AA" w14:textId="77777777" w:rsidR="00444C21" w:rsidRDefault="00444C21" w:rsidP="00444C21">
      <w:pPr>
        <w:jc w:val="both"/>
        <w:rPr>
          <w:sz w:val="25"/>
          <w:szCs w:val="25"/>
          <w:lang w:val="sr-Cyrl-RS"/>
        </w:rPr>
      </w:pPr>
      <w:bookmarkStart w:id="0" w:name="_GoBack"/>
      <w:bookmarkEnd w:id="0"/>
    </w:p>
    <w:p w14:paraId="2B3C75BA" w14:textId="0FA8C7B0" w:rsidR="00444C21" w:rsidRDefault="00444C21" w:rsidP="00C74685">
      <w:pPr>
        <w:ind w:firstLine="720"/>
        <w:jc w:val="both"/>
        <w:rPr>
          <w:sz w:val="25"/>
          <w:szCs w:val="25"/>
          <w:lang w:val="sr-Cyrl-RS"/>
        </w:rPr>
      </w:pPr>
      <w:r w:rsidRPr="00444C21">
        <w:rPr>
          <w:sz w:val="25"/>
          <w:szCs w:val="25"/>
          <w:lang w:val="sr-Cyrl-RS"/>
        </w:rPr>
        <w:t>1. лице које има стечено високо образовање на академским студијама првог степена,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односно високо образовање стечено по одредбама закона које су важиле пре доношења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Закона о високом образовању („Службени гласник РС”, бр. 76/2005, 100/2007 – аутентично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тумачење, 97/2008, 44/2010, 93/2012, 89/2013, 99/2014, 45/2015 – аутентично тумачење,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68/2015 и 87/2016);</w:t>
      </w:r>
    </w:p>
    <w:p w14:paraId="590168FA" w14:textId="77777777" w:rsidR="00444C21" w:rsidRPr="00444C21" w:rsidRDefault="00444C21" w:rsidP="00444C21">
      <w:pPr>
        <w:jc w:val="both"/>
        <w:rPr>
          <w:sz w:val="25"/>
          <w:szCs w:val="25"/>
          <w:lang w:val="sr-Cyrl-RS"/>
        </w:rPr>
      </w:pPr>
    </w:p>
    <w:p w14:paraId="497D29C6" w14:textId="77777777" w:rsidR="00444C21" w:rsidRPr="00444C21" w:rsidRDefault="00444C21" w:rsidP="00C74685">
      <w:pPr>
        <w:ind w:firstLine="720"/>
        <w:jc w:val="both"/>
        <w:rPr>
          <w:sz w:val="25"/>
          <w:szCs w:val="25"/>
          <w:lang w:val="sr-Cyrl-RS"/>
        </w:rPr>
      </w:pPr>
      <w:r w:rsidRPr="00444C21">
        <w:rPr>
          <w:sz w:val="25"/>
          <w:szCs w:val="25"/>
          <w:lang w:val="sr-Cyrl-RS"/>
        </w:rPr>
        <w:t>2. студент друге високошколске установе који је остварио најмање 60 ЕСПБ бодова</w:t>
      </w:r>
    </w:p>
    <w:p w14:paraId="6ADA8B7F" w14:textId="77777777" w:rsidR="00444C21" w:rsidRDefault="00444C21" w:rsidP="00444C21">
      <w:pPr>
        <w:jc w:val="both"/>
        <w:rPr>
          <w:sz w:val="25"/>
          <w:szCs w:val="25"/>
          <w:lang w:val="sr-Cyrl-RS"/>
        </w:rPr>
      </w:pPr>
      <w:r w:rsidRPr="00444C21">
        <w:rPr>
          <w:sz w:val="25"/>
          <w:szCs w:val="25"/>
          <w:lang w:val="sr-Cyrl-RS"/>
        </w:rPr>
        <w:t>на студијском програму академских студија на другој високошколској установи, односно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који је положио све предмете прве године студија предвиђене наставним планом основних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студија по прописима који су важили до ступања на снагу Закона о високом образовању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„Службени гласник РС”, бр. 76/05, 100/07 – аутентично тумачење, 97/08, 44/10, 93/12, 89/13,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99/14, 45/15 – аутентично тумачење, 68/15 и 87/16), под условима које прописује факултет,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 xml:space="preserve">односно Универзитет. </w:t>
      </w:r>
    </w:p>
    <w:p w14:paraId="03ACD01D" w14:textId="5B4CAFA1" w:rsidR="00444C21" w:rsidRDefault="00444C21" w:rsidP="00444C21">
      <w:pPr>
        <w:jc w:val="both"/>
        <w:rPr>
          <w:sz w:val="25"/>
          <w:szCs w:val="25"/>
          <w:lang w:val="sr-Cyrl-RS"/>
        </w:rPr>
      </w:pPr>
      <w:r w:rsidRPr="00444C21">
        <w:rPr>
          <w:sz w:val="25"/>
          <w:szCs w:val="25"/>
          <w:lang w:val="sr-Cyrl-RS"/>
        </w:rPr>
        <w:t>Студент другог универзитета, односно друге самосталне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високошколске установе, не може се уписати на Универзитет, односно на високошколску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јединицу у његовом саставу, уколико му је до окончања студијског програма на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високошколској установи на којој је уписан остало 60 или мање ЕСПБ бодова;</w:t>
      </w:r>
    </w:p>
    <w:p w14:paraId="27FA999E" w14:textId="77777777" w:rsidR="00444C21" w:rsidRPr="00444C21" w:rsidRDefault="00444C21" w:rsidP="00444C21">
      <w:pPr>
        <w:jc w:val="both"/>
        <w:rPr>
          <w:sz w:val="25"/>
          <w:szCs w:val="25"/>
          <w:lang w:val="sr-Cyrl-RS"/>
        </w:rPr>
      </w:pPr>
    </w:p>
    <w:p w14:paraId="02A4E479" w14:textId="53E40BFA" w:rsidR="00444C21" w:rsidRDefault="00444C21" w:rsidP="00C74685">
      <w:pPr>
        <w:ind w:firstLine="720"/>
        <w:jc w:val="both"/>
        <w:rPr>
          <w:sz w:val="25"/>
          <w:szCs w:val="25"/>
          <w:lang w:val="sr-Cyrl-RS"/>
        </w:rPr>
      </w:pPr>
      <w:r w:rsidRPr="00444C21">
        <w:rPr>
          <w:sz w:val="25"/>
          <w:szCs w:val="25"/>
          <w:lang w:val="sr-Cyrl-RS"/>
        </w:rPr>
        <w:t>3. студент факултета у саставу Универзитета који је уписан на један студијски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програм, може уписати други студијски програм у оквиру истог факултета, под условима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утврђеним студијским програмом, односно на начин и по поступку утврђеним општим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актима факултета;</w:t>
      </w:r>
    </w:p>
    <w:p w14:paraId="6EAC5DE5" w14:textId="77777777" w:rsidR="00444C21" w:rsidRPr="00444C21" w:rsidRDefault="00444C21" w:rsidP="00444C21">
      <w:pPr>
        <w:jc w:val="both"/>
        <w:rPr>
          <w:sz w:val="25"/>
          <w:szCs w:val="25"/>
          <w:lang w:val="sr-Cyrl-RS"/>
        </w:rPr>
      </w:pPr>
    </w:p>
    <w:p w14:paraId="732E5485" w14:textId="3F8F1F88" w:rsidR="00444C21" w:rsidRDefault="00444C21" w:rsidP="00C74685">
      <w:pPr>
        <w:ind w:firstLine="720"/>
        <w:jc w:val="both"/>
        <w:rPr>
          <w:sz w:val="25"/>
          <w:szCs w:val="25"/>
          <w:lang w:val="sr-Cyrl-RS"/>
        </w:rPr>
      </w:pPr>
      <w:r w:rsidRPr="00444C21">
        <w:rPr>
          <w:sz w:val="25"/>
          <w:szCs w:val="25"/>
          <w:lang w:val="sr-Cyrl-RS"/>
        </w:rPr>
        <w:t>4. студент коме је престао статус студента у складу са чланом 101 став 7 тач. 2 и 3</w:t>
      </w:r>
      <w:r w:rsidR="00C74685"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Статута Универзитета (у случају исписивањa са студија, односно неуписивањa школске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године), а који је остварио најмање 60 ЕСПБ бодова на студијском програму.</w:t>
      </w:r>
    </w:p>
    <w:p w14:paraId="064874CC" w14:textId="77777777" w:rsidR="00444C21" w:rsidRPr="00444C21" w:rsidRDefault="00444C21" w:rsidP="00444C21">
      <w:pPr>
        <w:jc w:val="both"/>
        <w:rPr>
          <w:sz w:val="25"/>
          <w:szCs w:val="25"/>
          <w:lang w:val="sr-Cyrl-RS"/>
        </w:rPr>
      </w:pPr>
    </w:p>
    <w:p w14:paraId="0B1A5BF5" w14:textId="4D5A93DC" w:rsidR="00444C21" w:rsidRPr="00444C21" w:rsidRDefault="00444C21" w:rsidP="00C74685">
      <w:pPr>
        <w:ind w:firstLine="720"/>
        <w:jc w:val="both"/>
        <w:rPr>
          <w:sz w:val="25"/>
          <w:szCs w:val="25"/>
          <w:lang w:val="sr-Cyrl-RS"/>
        </w:rPr>
      </w:pPr>
      <w:r w:rsidRPr="00444C21">
        <w:rPr>
          <w:sz w:val="25"/>
          <w:szCs w:val="25"/>
          <w:lang w:val="sr-Cyrl-RS"/>
        </w:rPr>
        <w:t>Лице које се уписује без пријемног испита може се уписати само као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самофинансирајући студент и не убраја се у одобрени број студената за одређени студијски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програм.</w:t>
      </w:r>
    </w:p>
    <w:p w14:paraId="2C9C0351" w14:textId="03DCA180" w:rsidR="00444C21" w:rsidRDefault="00444C21" w:rsidP="00444C21">
      <w:pPr>
        <w:jc w:val="both"/>
        <w:rPr>
          <w:sz w:val="25"/>
          <w:szCs w:val="25"/>
          <w:lang w:val="sr-Cyrl-RS"/>
        </w:rPr>
      </w:pPr>
      <w:r w:rsidRPr="00444C21">
        <w:rPr>
          <w:sz w:val="25"/>
          <w:szCs w:val="25"/>
          <w:lang w:val="sr-Cyrl-RS"/>
        </w:rPr>
        <w:t>Уколико је јавна исправа, односно диплома или уверење о пређеном делу студијског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програма стечено на територији Републике Србије одлуку о признавању положених испита,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односно ЕСПБ бодова доноси наставно-научно веће факултета.</w:t>
      </w:r>
    </w:p>
    <w:p w14:paraId="422C6C77" w14:textId="77777777" w:rsidR="00444C21" w:rsidRPr="00444C21" w:rsidRDefault="00444C21" w:rsidP="00444C21">
      <w:pPr>
        <w:jc w:val="both"/>
        <w:rPr>
          <w:sz w:val="25"/>
          <w:szCs w:val="25"/>
          <w:lang w:val="sr-Cyrl-RS"/>
        </w:rPr>
      </w:pPr>
    </w:p>
    <w:p w14:paraId="78380A72" w14:textId="77777777" w:rsidR="00444C21" w:rsidRPr="00444C21" w:rsidRDefault="00444C21" w:rsidP="00C74685">
      <w:pPr>
        <w:ind w:firstLine="420"/>
        <w:jc w:val="both"/>
        <w:rPr>
          <w:sz w:val="25"/>
          <w:szCs w:val="25"/>
          <w:lang w:val="sr-Cyrl-RS"/>
        </w:rPr>
      </w:pPr>
      <w:r w:rsidRPr="00444C21">
        <w:rPr>
          <w:sz w:val="25"/>
          <w:szCs w:val="25"/>
          <w:lang w:val="sr-Cyrl-RS"/>
        </w:rPr>
        <w:t>Лице које се уписује без пријемног испита доставља:</w:t>
      </w:r>
    </w:p>
    <w:p w14:paraId="18F5B752" w14:textId="46EE73D0" w:rsidR="00444C21" w:rsidRPr="00444C21" w:rsidRDefault="00444C21" w:rsidP="00444C21">
      <w:pPr>
        <w:pStyle w:val="ListParagraph"/>
        <w:numPr>
          <w:ilvl w:val="0"/>
          <w:numId w:val="3"/>
        </w:numPr>
        <w:jc w:val="both"/>
        <w:rPr>
          <w:sz w:val="25"/>
          <w:szCs w:val="25"/>
          <w:lang w:val="sr-Cyrl-RS"/>
        </w:rPr>
      </w:pPr>
      <w:r w:rsidRPr="00444C21">
        <w:rPr>
          <w:sz w:val="25"/>
          <w:szCs w:val="25"/>
          <w:lang w:val="sr-Cyrl-RS"/>
        </w:rPr>
        <w:t>писани захтев за упис</w:t>
      </w:r>
    </w:p>
    <w:p w14:paraId="25980BD5" w14:textId="7CEAEB2A" w:rsidR="00444C21" w:rsidRPr="00444C21" w:rsidRDefault="00444C21" w:rsidP="0055553D">
      <w:pPr>
        <w:pStyle w:val="ListParagraph"/>
        <w:numPr>
          <w:ilvl w:val="0"/>
          <w:numId w:val="3"/>
        </w:numPr>
        <w:jc w:val="both"/>
        <w:rPr>
          <w:sz w:val="25"/>
          <w:szCs w:val="25"/>
          <w:lang w:val="sr-Cyrl-RS"/>
        </w:rPr>
      </w:pPr>
      <w:r w:rsidRPr="00444C21">
        <w:rPr>
          <w:sz w:val="25"/>
          <w:szCs w:val="25"/>
          <w:lang w:val="sr-Cyrl-RS"/>
        </w:rPr>
        <w:t>захтев за признавање испита, уверење о положеним испитима, опис (садржај)</w:t>
      </w:r>
      <w:r w:rsidRPr="00444C21"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положених испита који је оверен од стране факултета, уверење о студирању (за</w:t>
      </w:r>
      <w:r w:rsidRPr="00444C21"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прелазак са других високошколских установа), уверење о дипломирању или</w:t>
      </w:r>
      <w:r w:rsidRPr="00444C21"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диплома (за упис лица које имају стечено високо образовање), решење о</w:t>
      </w:r>
      <w:r w:rsidRPr="00444C21"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престанку статуса студента (за уписе у случајевима исписивања са студија и</w:t>
      </w:r>
      <w:r w:rsidRPr="00444C21"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неуписивања школске године) и доказ да је уплатио трошкове поступка (уколико</w:t>
      </w:r>
      <w:r w:rsidRPr="00444C21"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постоје).</w:t>
      </w:r>
    </w:p>
    <w:p w14:paraId="550AA486" w14:textId="5C0E2EC7" w:rsidR="00444C21" w:rsidRPr="00444C21" w:rsidRDefault="00444C21" w:rsidP="00444C21">
      <w:pPr>
        <w:jc w:val="both"/>
        <w:rPr>
          <w:sz w:val="25"/>
          <w:szCs w:val="25"/>
          <w:lang w:val="sr-Cyrl-RS"/>
        </w:rPr>
      </w:pPr>
    </w:p>
    <w:p w14:paraId="75842F6C" w14:textId="49D828B0" w:rsidR="00444C21" w:rsidRDefault="00444C21" w:rsidP="00C74685">
      <w:pPr>
        <w:ind w:firstLine="420"/>
        <w:jc w:val="both"/>
        <w:rPr>
          <w:sz w:val="25"/>
          <w:szCs w:val="25"/>
          <w:lang w:val="sr-Cyrl-RS"/>
        </w:rPr>
      </w:pPr>
      <w:r w:rsidRPr="00444C21">
        <w:rPr>
          <w:sz w:val="25"/>
          <w:szCs w:val="25"/>
          <w:lang w:val="sr-Cyrl-RS"/>
        </w:rPr>
        <w:t>Уколико је високошколска исправа са којом кандидат конкурише за упис без</w:t>
      </w:r>
      <w:r w:rsidR="00C74685"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пријемног испита стечена у иностранству (осим уколико је стечена у Републици Српској)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обавезно се спроводи поступак признавања у складу са Законом и општим актом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Универзитета. Кандидати су дужни да приликом пријављивања поднесу факултету решење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о признавању, односно потврду о започетом поступку признавања уз осталу документацију.</w:t>
      </w:r>
    </w:p>
    <w:p w14:paraId="5DBAE9EB" w14:textId="77777777" w:rsidR="00444C21" w:rsidRPr="00444C21" w:rsidRDefault="00444C21" w:rsidP="00444C21">
      <w:pPr>
        <w:jc w:val="both"/>
        <w:rPr>
          <w:sz w:val="25"/>
          <w:szCs w:val="25"/>
          <w:lang w:val="sr-Cyrl-RS"/>
        </w:rPr>
      </w:pPr>
    </w:p>
    <w:p w14:paraId="18902958" w14:textId="5B1B0487" w:rsidR="00444C21" w:rsidRDefault="00444C21" w:rsidP="00C74685">
      <w:pPr>
        <w:ind w:firstLine="420"/>
        <w:jc w:val="both"/>
        <w:rPr>
          <w:sz w:val="25"/>
          <w:szCs w:val="25"/>
          <w:lang w:val="sr-Cyrl-RS"/>
        </w:rPr>
      </w:pPr>
      <w:r w:rsidRPr="00444C21">
        <w:rPr>
          <w:sz w:val="25"/>
          <w:szCs w:val="25"/>
          <w:lang w:val="sr-Cyrl-RS"/>
        </w:rPr>
        <w:t>Када су у питању особе које прилажу страну високошколску исправу којом се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доказује савладани део студијског програма на страној високошколској установи у циљу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конкурисања за упис на студијске програме основних академских и интегрисаних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академских студија, а у складу са чланом 96 Статута Универзитета у Београду („Гласник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Универзитета у Београду'', бр. 201/2018, 207/2019, 213/2020, 214/2020, 217/2020, 230/2021,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232/2022, 233/2022, 236/2022, 241/2022, 243/2022, 244/2023, 245/2023, 251/23, 258/24, 260/25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 xml:space="preserve">и 262/25), неопходно је да </w:t>
      </w:r>
      <w:r w:rsidRPr="00C74685">
        <w:rPr>
          <w:b/>
          <w:sz w:val="25"/>
          <w:szCs w:val="25"/>
          <w:lang w:val="sr-Cyrl-RS"/>
        </w:rPr>
        <w:t>поступак признавања покрену најкасније до</w:t>
      </w:r>
      <w:r w:rsidRPr="00444C21">
        <w:rPr>
          <w:sz w:val="25"/>
          <w:szCs w:val="25"/>
          <w:lang w:val="sr-Cyrl-RS"/>
        </w:rPr>
        <w:t xml:space="preserve"> </w:t>
      </w:r>
      <w:r w:rsidRPr="00C74685">
        <w:rPr>
          <w:b/>
          <w:sz w:val="25"/>
          <w:szCs w:val="25"/>
          <w:lang w:val="sr-Cyrl-RS"/>
        </w:rPr>
        <w:t>15. јула 2025. године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ради утврђивања права на упис по наведеном основу.</w:t>
      </w:r>
    </w:p>
    <w:p w14:paraId="3689A163" w14:textId="77777777" w:rsidR="00C74685" w:rsidRDefault="00C74685" w:rsidP="00C74685">
      <w:pPr>
        <w:ind w:firstLine="420"/>
        <w:jc w:val="both"/>
        <w:rPr>
          <w:sz w:val="25"/>
          <w:szCs w:val="25"/>
          <w:lang w:val="sr-Cyrl-RS"/>
        </w:rPr>
      </w:pPr>
    </w:p>
    <w:p w14:paraId="19888F0C" w14:textId="09AA2148" w:rsidR="00444C21" w:rsidRDefault="00444C21" w:rsidP="00C74685">
      <w:pPr>
        <w:ind w:firstLine="420"/>
        <w:jc w:val="both"/>
        <w:rPr>
          <w:sz w:val="25"/>
          <w:szCs w:val="25"/>
          <w:lang w:val="sr-Cyrl-RS"/>
        </w:rPr>
      </w:pPr>
      <w:r w:rsidRPr="00444C21">
        <w:rPr>
          <w:sz w:val="25"/>
          <w:szCs w:val="25"/>
          <w:lang w:val="sr-Cyrl-RS"/>
        </w:rPr>
        <w:t>Приликом пријаве на конкурс подносе се диплома и додатак дипломи, односно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уверење о дипломирању са уверењем о положеним испитима издатим од стране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акредитоване високошколске установе и студијског програма.</w:t>
      </w:r>
    </w:p>
    <w:p w14:paraId="247274CA" w14:textId="56C2D8BC" w:rsidR="00444C21" w:rsidRPr="00444C21" w:rsidRDefault="00444C21" w:rsidP="00C74685">
      <w:pPr>
        <w:ind w:firstLine="420"/>
        <w:jc w:val="both"/>
        <w:rPr>
          <w:sz w:val="25"/>
          <w:szCs w:val="25"/>
          <w:lang w:val="sr-Cyrl-RS"/>
        </w:rPr>
      </w:pPr>
      <w:r w:rsidRPr="00444C21">
        <w:rPr>
          <w:sz w:val="25"/>
          <w:szCs w:val="25"/>
          <w:lang w:val="sr-Cyrl-RS"/>
        </w:rPr>
        <w:t>Лица која имају право уписа без полагања пријемног испита могу остварити то право</w:t>
      </w:r>
      <w:r>
        <w:rPr>
          <w:sz w:val="25"/>
          <w:szCs w:val="25"/>
          <w:lang w:val="sr-Latn-RS"/>
        </w:rPr>
        <w:t xml:space="preserve"> </w:t>
      </w:r>
      <w:r w:rsidRPr="00444C21">
        <w:rPr>
          <w:sz w:val="25"/>
          <w:szCs w:val="25"/>
          <w:lang w:val="sr-Cyrl-RS"/>
        </w:rPr>
        <w:t>ако факултет има просторне и друге услове о чему одлучује декан.</w:t>
      </w:r>
    </w:p>
    <w:p w14:paraId="0282F1A2" w14:textId="33C0B9B9" w:rsidR="00A84DE6" w:rsidRDefault="00444C21" w:rsidP="00C74685">
      <w:pPr>
        <w:ind w:firstLine="420"/>
        <w:jc w:val="both"/>
        <w:rPr>
          <w:b/>
          <w:sz w:val="25"/>
          <w:szCs w:val="25"/>
          <w:lang w:val="sr-Cyrl-RS"/>
        </w:rPr>
      </w:pPr>
      <w:r w:rsidRPr="00C74685">
        <w:rPr>
          <w:b/>
          <w:sz w:val="25"/>
          <w:szCs w:val="25"/>
          <w:lang w:val="sr-Cyrl-RS"/>
        </w:rPr>
        <w:t>Рок за завршетак уписа кандидата који се уписују без пријемног испита је</w:t>
      </w:r>
      <w:r w:rsidRPr="00444C21">
        <w:rPr>
          <w:sz w:val="25"/>
          <w:szCs w:val="25"/>
          <w:lang w:val="sr-Cyrl-RS"/>
        </w:rPr>
        <w:t xml:space="preserve"> </w:t>
      </w:r>
      <w:r w:rsidRPr="00444C21">
        <w:rPr>
          <w:b/>
          <w:sz w:val="25"/>
          <w:szCs w:val="25"/>
          <w:lang w:val="sr-Cyrl-RS"/>
        </w:rPr>
        <w:t>14.</w:t>
      </w:r>
      <w:r w:rsidRPr="00444C21">
        <w:rPr>
          <w:b/>
          <w:sz w:val="25"/>
          <w:szCs w:val="25"/>
          <w:lang w:val="sr-Latn-RS"/>
        </w:rPr>
        <w:t xml:space="preserve"> </w:t>
      </w:r>
      <w:r w:rsidRPr="00444C21">
        <w:rPr>
          <w:b/>
          <w:sz w:val="25"/>
          <w:szCs w:val="25"/>
          <w:lang w:val="sr-Cyrl-RS"/>
        </w:rPr>
        <w:t>новембар 2025. године.</w:t>
      </w:r>
    </w:p>
    <w:p w14:paraId="03A1C700" w14:textId="705C07D7" w:rsidR="00C74685" w:rsidRDefault="00C74685" w:rsidP="00444C21">
      <w:pPr>
        <w:jc w:val="both"/>
        <w:rPr>
          <w:b/>
          <w:sz w:val="25"/>
          <w:szCs w:val="25"/>
          <w:lang w:val="sr-Cyrl-RS"/>
        </w:rPr>
      </w:pPr>
    </w:p>
    <w:p w14:paraId="15A5AFD4" w14:textId="590118F2" w:rsidR="00C74685" w:rsidRDefault="00C74685" w:rsidP="00444C21">
      <w:pPr>
        <w:jc w:val="both"/>
        <w:rPr>
          <w:sz w:val="25"/>
          <w:szCs w:val="25"/>
          <w:lang w:val="sr-Cyrl-RS"/>
        </w:rPr>
      </w:pPr>
    </w:p>
    <w:p w14:paraId="1A26EEC8" w14:textId="5BDB1233" w:rsidR="00C74685" w:rsidRPr="00C74685" w:rsidRDefault="00C74685" w:rsidP="00444C21">
      <w:pPr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  <w:t>Универзитет у Београду</w:t>
      </w:r>
    </w:p>
    <w:sectPr w:rsidR="00C74685" w:rsidRPr="00C746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925"/>
    <w:multiLevelType w:val="hybridMultilevel"/>
    <w:tmpl w:val="D638A0F2"/>
    <w:lvl w:ilvl="0" w:tplc="0CB01270">
      <w:numFmt w:val="bullet"/>
      <w:lvlText w:val="-"/>
      <w:lvlJc w:val="left"/>
      <w:pPr>
        <w:ind w:left="1196" w:hanging="366"/>
      </w:pPr>
      <w:rPr>
        <w:rFonts w:ascii="Times New Roman" w:eastAsia="Times New Roman" w:hAnsi="Times New Roman" w:cs="Times New Roman" w:hint="default"/>
        <w:b/>
        <w:w w:val="99"/>
        <w:sz w:val="24"/>
        <w:szCs w:val="24"/>
        <w:lang w:eastAsia="en-US" w:bidi="ar-SA"/>
      </w:rPr>
    </w:lvl>
    <w:lvl w:ilvl="1" w:tplc="BE520530">
      <w:numFmt w:val="bullet"/>
      <w:lvlText w:val="•"/>
      <w:lvlJc w:val="left"/>
      <w:pPr>
        <w:ind w:left="2040" w:hanging="366"/>
      </w:pPr>
      <w:rPr>
        <w:rFonts w:hint="default"/>
        <w:lang w:eastAsia="en-US" w:bidi="ar-SA"/>
      </w:rPr>
    </w:lvl>
    <w:lvl w:ilvl="2" w:tplc="78249802">
      <w:numFmt w:val="bullet"/>
      <w:lvlText w:val="•"/>
      <w:lvlJc w:val="left"/>
      <w:pPr>
        <w:ind w:left="2880" w:hanging="366"/>
      </w:pPr>
      <w:rPr>
        <w:rFonts w:hint="default"/>
        <w:lang w:eastAsia="en-US" w:bidi="ar-SA"/>
      </w:rPr>
    </w:lvl>
    <w:lvl w:ilvl="3" w:tplc="126C0554">
      <w:numFmt w:val="bullet"/>
      <w:lvlText w:val="•"/>
      <w:lvlJc w:val="left"/>
      <w:pPr>
        <w:ind w:left="3720" w:hanging="366"/>
      </w:pPr>
      <w:rPr>
        <w:rFonts w:hint="default"/>
        <w:lang w:eastAsia="en-US" w:bidi="ar-SA"/>
      </w:rPr>
    </w:lvl>
    <w:lvl w:ilvl="4" w:tplc="D7CEB656">
      <w:numFmt w:val="bullet"/>
      <w:lvlText w:val="•"/>
      <w:lvlJc w:val="left"/>
      <w:pPr>
        <w:ind w:left="4560" w:hanging="366"/>
      </w:pPr>
      <w:rPr>
        <w:rFonts w:hint="default"/>
        <w:lang w:eastAsia="en-US" w:bidi="ar-SA"/>
      </w:rPr>
    </w:lvl>
    <w:lvl w:ilvl="5" w:tplc="B41AF0A0">
      <w:numFmt w:val="bullet"/>
      <w:lvlText w:val="•"/>
      <w:lvlJc w:val="left"/>
      <w:pPr>
        <w:ind w:left="5400" w:hanging="366"/>
      </w:pPr>
      <w:rPr>
        <w:rFonts w:hint="default"/>
        <w:lang w:eastAsia="en-US" w:bidi="ar-SA"/>
      </w:rPr>
    </w:lvl>
    <w:lvl w:ilvl="6" w:tplc="B86E0C48">
      <w:numFmt w:val="bullet"/>
      <w:lvlText w:val="•"/>
      <w:lvlJc w:val="left"/>
      <w:pPr>
        <w:ind w:left="6240" w:hanging="366"/>
      </w:pPr>
      <w:rPr>
        <w:rFonts w:hint="default"/>
        <w:lang w:eastAsia="en-US" w:bidi="ar-SA"/>
      </w:rPr>
    </w:lvl>
    <w:lvl w:ilvl="7" w:tplc="7E8646A4">
      <w:numFmt w:val="bullet"/>
      <w:lvlText w:val="•"/>
      <w:lvlJc w:val="left"/>
      <w:pPr>
        <w:ind w:left="7080" w:hanging="366"/>
      </w:pPr>
      <w:rPr>
        <w:rFonts w:hint="default"/>
        <w:lang w:eastAsia="en-US" w:bidi="ar-SA"/>
      </w:rPr>
    </w:lvl>
    <w:lvl w:ilvl="8" w:tplc="62B2D3B6">
      <w:numFmt w:val="bullet"/>
      <w:lvlText w:val="•"/>
      <w:lvlJc w:val="left"/>
      <w:pPr>
        <w:ind w:left="7920" w:hanging="366"/>
      </w:pPr>
      <w:rPr>
        <w:rFonts w:hint="default"/>
        <w:lang w:eastAsia="en-US" w:bidi="ar-SA"/>
      </w:rPr>
    </w:lvl>
  </w:abstractNum>
  <w:abstractNum w:abstractNumId="1" w15:restartNumberingAfterBreak="0">
    <w:nsid w:val="1CF4761A"/>
    <w:multiLevelType w:val="hybridMultilevel"/>
    <w:tmpl w:val="8ECEDC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94B7A48"/>
    <w:multiLevelType w:val="hybridMultilevel"/>
    <w:tmpl w:val="07F48E36"/>
    <w:lvl w:ilvl="0" w:tplc="1466019A">
      <w:start w:val="1"/>
      <w:numFmt w:val="decimal"/>
      <w:lvlText w:val="%1."/>
      <w:lvlJc w:val="left"/>
      <w:pPr>
        <w:ind w:left="1020" w:hanging="300"/>
      </w:pPr>
      <w:rPr>
        <w:rFonts w:ascii="Cambria" w:eastAsia="Cambria" w:hAnsi="Cambria" w:cs="Cambria"/>
        <w:spacing w:val="-1"/>
        <w:w w:val="95"/>
        <w:lang w:eastAsia="en-US" w:bidi="ar-SA"/>
      </w:rPr>
    </w:lvl>
    <w:lvl w:ilvl="1" w:tplc="6DA6D414">
      <w:numFmt w:val="bullet"/>
      <w:lvlText w:val="•"/>
      <w:lvlJc w:val="left"/>
      <w:pPr>
        <w:ind w:left="1966" w:hanging="300"/>
      </w:pPr>
      <w:rPr>
        <w:rFonts w:hint="default"/>
        <w:lang w:eastAsia="en-US" w:bidi="ar-SA"/>
      </w:rPr>
    </w:lvl>
    <w:lvl w:ilvl="2" w:tplc="7C625426">
      <w:numFmt w:val="bullet"/>
      <w:lvlText w:val="•"/>
      <w:lvlJc w:val="left"/>
      <w:pPr>
        <w:ind w:left="2914" w:hanging="300"/>
      </w:pPr>
      <w:rPr>
        <w:rFonts w:hint="default"/>
        <w:lang w:eastAsia="en-US" w:bidi="ar-SA"/>
      </w:rPr>
    </w:lvl>
    <w:lvl w:ilvl="3" w:tplc="8D4E8694">
      <w:numFmt w:val="bullet"/>
      <w:lvlText w:val="•"/>
      <w:lvlJc w:val="left"/>
      <w:pPr>
        <w:ind w:left="3862" w:hanging="300"/>
      </w:pPr>
      <w:rPr>
        <w:rFonts w:hint="default"/>
        <w:lang w:eastAsia="en-US" w:bidi="ar-SA"/>
      </w:rPr>
    </w:lvl>
    <w:lvl w:ilvl="4" w:tplc="6178A6D8">
      <w:numFmt w:val="bullet"/>
      <w:lvlText w:val="•"/>
      <w:lvlJc w:val="left"/>
      <w:pPr>
        <w:ind w:left="4810" w:hanging="300"/>
      </w:pPr>
      <w:rPr>
        <w:rFonts w:hint="default"/>
        <w:lang w:eastAsia="en-US" w:bidi="ar-SA"/>
      </w:rPr>
    </w:lvl>
    <w:lvl w:ilvl="5" w:tplc="46F22B42">
      <w:numFmt w:val="bullet"/>
      <w:lvlText w:val="•"/>
      <w:lvlJc w:val="left"/>
      <w:pPr>
        <w:ind w:left="5758" w:hanging="300"/>
      </w:pPr>
      <w:rPr>
        <w:rFonts w:hint="default"/>
        <w:lang w:eastAsia="en-US" w:bidi="ar-SA"/>
      </w:rPr>
    </w:lvl>
    <w:lvl w:ilvl="6" w:tplc="D6CA9D6C">
      <w:numFmt w:val="bullet"/>
      <w:lvlText w:val="•"/>
      <w:lvlJc w:val="left"/>
      <w:pPr>
        <w:ind w:left="6706" w:hanging="300"/>
      </w:pPr>
      <w:rPr>
        <w:rFonts w:hint="default"/>
        <w:lang w:eastAsia="en-US" w:bidi="ar-SA"/>
      </w:rPr>
    </w:lvl>
    <w:lvl w:ilvl="7" w:tplc="BD4E0E5E">
      <w:numFmt w:val="bullet"/>
      <w:lvlText w:val="•"/>
      <w:lvlJc w:val="left"/>
      <w:pPr>
        <w:ind w:left="7654" w:hanging="300"/>
      </w:pPr>
      <w:rPr>
        <w:rFonts w:hint="default"/>
        <w:lang w:eastAsia="en-US" w:bidi="ar-SA"/>
      </w:rPr>
    </w:lvl>
    <w:lvl w:ilvl="8" w:tplc="93DE381C">
      <w:numFmt w:val="bullet"/>
      <w:lvlText w:val="•"/>
      <w:lvlJc w:val="left"/>
      <w:pPr>
        <w:ind w:left="8602" w:hanging="30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17"/>
    <w:rsid w:val="000C13F6"/>
    <w:rsid w:val="000F2956"/>
    <w:rsid w:val="001443BE"/>
    <w:rsid w:val="001939A1"/>
    <w:rsid w:val="00194EE5"/>
    <w:rsid w:val="001C6A6A"/>
    <w:rsid w:val="002F4040"/>
    <w:rsid w:val="003930E1"/>
    <w:rsid w:val="003C678F"/>
    <w:rsid w:val="00425FD9"/>
    <w:rsid w:val="00444C21"/>
    <w:rsid w:val="00494FC3"/>
    <w:rsid w:val="00505293"/>
    <w:rsid w:val="006402FE"/>
    <w:rsid w:val="00661E45"/>
    <w:rsid w:val="00814084"/>
    <w:rsid w:val="0099252B"/>
    <w:rsid w:val="00A37202"/>
    <w:rsid w:val="00A84DE6"/>
    <w:rsid w:val="00AA6DE4"/>
    <w:rsid w:val="00B05582"/>
    <w:rsid w:val="00B5792D"/>
    <w:rsid w:val="00B6032B"/>
    <w:rsid w:val="00C21FFF"/>
    <w:rsid w:val="00C74685"/>
    <w:rsid w:val="00CB6617"/>
    <w:rsid w:val="00D132A1"/>
    <w:rsid w:val="00D17E5A"/>
    <w:rsid w:val="00D6000C"/>
    <w:rsid w:val="00DE1E70"/>
    <w:rsid w:val="00F3103B"/>
    <w:rsid w:val="00F70536"/>
    <w:rsid w:val="00FA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ECFF"/>
  <w15:chartTrackingRefBased/>
  <w15:docId w15:val="{44408113-D6CE-41B0-8862-663ED1CA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C13F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1"/>
    <w:qFormat/>
    <w:rsid w:val="000C13F6"/>
    <w:pPr>
      <w:ind w:left="121"/>
      <w:jc w:val="both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C13F6"/>
    <w:rPr>
      <w:rFonts w:ascii="Cambria" w:eastAsia="Cambria" w:hAnsi="Cambria" w:cs="Cambria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0C13F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13F6"/>
    <w:rPr>
      <w:rFonts w:ascii="Cambria" w:eastAsia="Cambria" w:hAnsi="Cambria" w:cs="Cambria"/>
      <w:sz w:val="24"/>
      <w:szCs w:val="24"/>
    </w:rPr>
  </w:style>
  <w:style w:type="paragraph" w:styleId="ListParagraph">
    <w:name w:val="List Paragraph"/>
    <w:basedOn w:val="Normal"/>
    <w:uiPriority w:val="1"/>
    <w:qFormat/>
    <w:rsid w:val="000C13F6"/>
    <w:pPr>
      <w:ind w:left="272" w:hanging="14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E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EE5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</cp:revision>
  <cp:lastPrinted>2025-07-08T09:34:00Z</cp:lastPrinted>
  <dcterms:created xsi:type="dcterms:W3CDTF">2021-05-14T09:04:00Z</dcterms:created>
  <dcterms:modified xsi:type="dcterms:W3CDTF">2025-07-08T09:49:00Z</dcterms:modified>
</cp:coreProperties>
</file>